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Ind w:w="-106" w:type="dxa"/>
        <w:tblLayout w:type="fixed"/>
        <w:tblLook w:val="0000" w:firstRow="0" w:lastRow="0" w:firstColumn="0" w:lastColumn="0" w:noHBand="0" w:noVBand="0"/>
      </w:tblPr>
      <w:tblGrid>
        <w:gridCol w:w="4428"/>
        <w:gridCol w:w="5461"/>
      </w:tblGrid>
      <w:tr w:rsidR="0038093C" w:rsidRPr="00B15B24">
        <w:tc>
          <w:tcPr>
            <w:tcW w:w="4428" w:type="dxa"/>
          </w:tcPr>
          <w:p w:rsidR="0038093C" w:rsidRPr="00B15B24" w:rsidRDefault="0038093C" w:rsidP="00A30E9E">
            <w:pPr>
              <w:tabs>
                <w:tab w:val="left" w:pos="851"/>
              </w:tabs>
            </w:pPr>
            <w:r w:rsidRPr="00B15B24">
              <w:t>From:</w:t>
            </w:r>
            <w:r w:rsidRPr="00B15B24">
              <w:tab/>
            </w:r>
            <w:r>
              <w:t>ENAV Committee</w:t>
            </w:r>
          </w:p>
        </w:tc>
        <w:tc>
          <w:tcPr>
            <w:tcW w:w="5461" w:type="dxa"/>
          </w:tcPr>
          <w:p w:rsidR="0038093C" w:rsidRPr="00B15B24" w:rsidRDefault="008A73C1" w:rsidP="00F007C7">
            <w:pPr>
              <w:pStyle w:val="Header"/>
              <w:rPr>
                <w:highlight w:val="yellow"/>
              </w:rPr>
            </w:pPr>
            <w:r w:rsidRPr="00A87688">
              <w:t>ENAV15-14.1.12</w:t>
            </w:r>
          </w:p>
        </w:tc>
      </w:tr>
      <w:tr w:rsidR="0038093C" w:rsidRPr="00B15B24">
        <w:tc>
          <w:tcPr>
            <w:tcW w:w="4428" w:type="dxa"/>
          </w:tcPr>
          <w:p w:rsidR="0038093C" w:rsidRPr="00B15B24" w:rsidRDefault="0038093C" w:rsidP="00737E82">
            <w:pPr>
              <w:tabs>
                <w:tab w:val="left" w:pos="851"/>
              </w:tabs>
            </w:pPr>
            <w:r w:rsidRPr="00B15B24">
              <w:t>To:</w:t>
            </w:r>
            <w:r w:rsidRPr="00B15B24">
              <w:tab/>
            </w:r>
            <w:r>
              <w:t>ARM and SG</w:t>
            </w:r>
          </w:p>
        </w:tc>
        <w:tc>
          <w:tcPr>
            <w:tcW w:w="5461" w:type="dxa"/>
          </w:tcPr>
          <w:p w:rsidR="0038093C" w:rsidRPr="00B15B24" w:rsidRDefault="0038093C" w:rsidP="00955EDE">
            <w:pPr>
              <w:jc w:val="right"/>
            </w:pPr>
            <w:r>
              <w:t>15 October</w:t>
            </w:r>
            <w:r w:rsidRPr="00B15B24">
              <w:t xml:space="preserve"> 20</w:t>
            </w:r>
            <w:r>
              <w:t>14</w:t>
            </w:r>
          </w:p>
        </w:tc>
      </w:tr>
    </w:tbl>
    <w:p w:rsidR="0038093C" w:rsidRDefault="0038093C" w:rsidP="005D05AC">
      <w:pPr>
        <w:pStyle w:val="Title"/>
        <w:spacing w:before="480" w:after="120"/>
      </w:pPr>
      <w:r w:rsidRPr="00B15B24">
        <w:t>Liaison Note</w:t>
      </w:r>
    </w:p>
    <w:p w:rsidR="008A73C1" w:rsidRPr="00B15B24" w:rsidRDefault="008A73C1" w:rsidP="005D05AC">
      <w:pPr>
        <w:pStyle w:val="Title"/>
        <w:spacing w:before="480" w:after="120"/>
      </w:pPr>
      <w:r>
        <w:t>Persistent Unique Identifier (PUI) for AtoN in S-100</w:t>
      </w:r>
    </w:p>
    <w:p w:rsidR="0038093C" w:rsidRPr="00B15B24" w:rsidRDefault="0038093C" w:rsidP="005D05AC">
      <w:pPr>
        <w:pStyle w:val="Title"/>
        <w:spacing w:after="120"/>
      </w:pPr>
    </w:p>
    <w:p w:rsidR="0038093C" w:rsidRDefault="0038093C" w:rsidP="00002906">
      <w:pPr>
        <w:pStyle w:val="Heading1"/>
        <w:rPr>
          <w:lang w:val="en-GB"/>
        </w:rPr>
      </w:pPr>
      <w:r w:rsidRPr="00B15B24">
        <w:rPr>
          <w:lang w:val="en-GB"/>
        </w:rPr>
        <w:t>Introduction</w:t>
      </w:r>
    </w:p>
    <w:p w:rsidR="0038093C" w:rsidRPr="00341A37" w:rsidRDefault="0038093C" w:rsidP="00737E82">
      <w:pPr>
        <w:pStyle w:val="BodyText"/>
        <w:rPr>
          <w:lang w:eastAsia="de-DE"/>
        </w:rPr>
      </w:pPr>
      <w:r w:rsidRPr="0050601F">
        <w:rPr>
          <w:lang w:eastAsia="de-DE"/>
        </w:rPr>
        <w:t xml:space="preserve">At ENAV15, </w:t>
      </w:r>
      <w:r w:rsidR="00A87688">
        <w:rPr>
          <w:lang w:eastAsia="de-DE"/>
        </w:rPr>
        <w:t>the Committee</w:t>
      </w:r>
      <w:r w:rsidRPr="0050601F">
        <w:rPr>
          <w:lang w:eastAsia="de-DE"/>
        </w:rPr>
        <w:t xml:space="preserve"> reviewed the input paper (e-NAV 15-8.2), submitted on behalf of the IHO Standardisation of Nautical Publications Working Group (SNPWG).  The IHO SNPWG has proposed that each AtoN be assigned an internationally recognizable ‘Persistent Unique Identifier’ (PUI).  In their proposal, SNPWG noted that “An increasing number of offices produce their List of Lights information from a database. </w:t>
      </w:r>
      <w:r>
        <w:rPr>
          <w:lang w:eastAsia="de-DE"/>
        </w:rPr>
        <w:t xml:space="preserve"> </w:t>
      </w:r>
      <w:r w:rsidRPr="0050601F">
        <w:rPr>
          <w:lang w:eastAsia="de-DE"/>
        </w:rPr>
        <w:t>The re-order of both the national and/or the international numbers would cause significant problems for the producer.”</w:t>
      </w:r>
    </w:p>
    <w:p w:rsidR="0038093C" w:rsidRPr="00885DC7" w:rsidRDefault="0038093C" w:rsidP="00737E82">
      <w:pPr>
        <w:pStyle w:val="Heading3"/>
        <w:numPr>
          <w:ilvl w:val="2"/>
          <w:numId w:val="11"/>
        </w:numPr>
        <w:tabs>
          <w:tab w:val="clear" w:pos="720"/>
          <w:tab w:val="clear" w:pos="851"/>
          <w:tab w:val="num" w:pos="993"/>
          <w:tab w:val="num" w:pos="1102"/>
        </w:tabs>
        <w:ind w:left="993" w:hanging="993"/>
        <w:jc w:val="left"/>
      </w:pPr>
      <w:r>
        <w:t>Assessment</w:t>
      </w:r>
    </w:p>
    <w:p w:rsidR="0038093C" w:rsidRDefault="0038093C" w:rsidP="00737E82">
      <w:pPr>
        <w:pStyle w:val="BodyText"/>
      </w:pPr>
      <w:r>
        <w:t>The introduction of a Persistent Unique Identifier (PUI) for AtoN into S-100 will support IALA in its efforts in achieving AtoN data harmonization, improve interoperability of these data in the envisioned e-navigation environment, and improve data quality through automation of List of Lights production.  The use of a common number for an AtoN could result in the initiation of a data stream for AtoN information from source to user and supports the IMO e-navigation concept.</w:t>
      </w:r>
    </w:p>
    <w:p w:rsidR="0038093C" w:rsidRDefault="0038093C" w:rsidP="00737E82">
      <w:pPr>
        <w:pStyle w:val="Heading3"/>
        <w:numPr>
          <w:ilvl w:val="2"/>
          <w:numId w:val="11"/>
        </w:numPr>
        <w:tabs>
          <w:tab w:val="clear" w:pos="720"/>
          <w:tab w:val="clear" w:pos="851"/>
          <w:tab w:val="num" w:pos="1102"/>
        </w:tabs>
        <w:ind w:left="993" w:hanging="993"/>
        <w:jc w:val="left"/>
      </w:pPr>
      <w:r>
        <w:t>Additional Considerations</w:t>
      </w:r>
    </w:p>
    <w:p w:rsidR="0038093C" w:rsidRDefault="0038093C" w:rsidP="00737E82">
      <w:pPr>
        <w:pStyle w:val="BodyText"/>
      </w:pPr>
      <w:r>
        <w:t>Furthering this concept; the addition of PUI to waterway headers traditionally used in nautical publications will harmonize the exchange of larger data sets containing relevant marine infor</w:t>
      </w:r>
      <w:r w:rsidR="00A87688">
        <w:t>mation to a particular waterway</w:t>
      </w:r>
      <w:r>
        <w:t xml:space="preserve"> (e.g. all AtoN contained within the waterway, other unique navigation features within that waterway, and Marine Safety Information geo-referenced to the waterway).</w:t>
      </w:r>
    </w:p>
    <w:p w:rsidR="0038093C" w:rsidRPr="00885DC7" w:rsidRDefault="0038093C" w:rsidP="00737E82">
      <w:pPr>
        <w:pStyle w:val="BodyText"/>
      </w:pPr>
    </w:p>
    <w:p w:rsidR="0038093C" w:rsidRPr="00B15B24" w:rsidRDefault="0038093C" w:rsidP="00135447">
      <w:pPr>
        <w:pStyle w:val="Heading1"/>
        <w:rPr>
          <w:lang w:val="en-GB"/>
        </w:rPr>
      </w:pPr>
      <w:r w:rsidRPr="00B15B24">
        <w:rPr>
          <w:lang w:val="en-GB"/>
        </w:rPr>
        <w:t>Action requested</w:t>
      </w:r>
    </w:p>
    <w:p w:rsidR="0038093C" w:rsidRDefault="00A87688" w:rsidP="006D2925">
      <w:pPr>
        <w:pStyle w:val="BodyText"/>
      </w:pPr>
      <w:r>
        <w:t>The ARM C</w:t>
      </w:r>
      <w:r w:rsidR="0038093C">
        <w:t>ommittee is requested to review the assessment, additional considerations and annex</w:t>
      </w:r>
      <w:r w:rsidR="003144A2">
        <w:t>.</w:t>
      </w:r>
    </w:p>
    <w:p w:rsidR="0038093C" w:rsidRDefault="0038093C" w:rsidP="006D2925">
      <w:pPr>
        <w:pStyle w:val="BodyText"/>
      </w:pPr>
      <w:r>
        <w:t xml:space="preserve">After </w:t>
      </w:r>
      <w:r w:rsidR="003144A2">
        <w:t xml:space="preserve">consideration by the </w:t>
      </w:r>
      <w:r>
        <w:t>ARM</w:t>
      </w:r>
      <w:r w:rsidR="003144A2">
        <w:t xml:space="preserve"> Committee</w:t>
      </w:r>
      <w:r>
        <w:t xml:space="preserve">, the Secretary General is requested to send a letter to IHO endorsing the proposal that each AtoN be given a Persistent Unique Identifier.  Furthermore, it is requested that both IHO-SNPWG and IHO-HSSC be invited to consider the expansion of the PUI concept to include waterway headers.  </w:t>
      </w:r>
    </w:p>
    <w:p w:rsidR="0038093C" w:rsidRDefault="0038093C">
      <w:pPr>
        <w:rPr>
          <w:lang w:eastAsia="de-DE"/>
        </w:rPr>
      </w:pPr>
      <w:r>
        <w:rPr>
          <w:lang w:eastAsia="de-DE"/>
        </w:rPr>
        <w:br w:type="page"/>
      </w:r>
    </w:p>
    <w:p w:rsidR="0038093C" w:rsidRDefault="0038093C" w:rsidP="005545F6">
      <w:pPr>
        <w:rPr>
          <w:b/>
          <w:bCs/>
        </w:rPr>
      </w:pPr>
      <w:r>
        <w:rPr>
          <w:b/>
          <w:bCs/>
        </w:rPr>
        <w:t>ANNEX</w:t>
      </w:r>
    </w:p>
    <w:p w:rsidR="0038093C" w:rsidRDefault="0038093C" w:rsidP="005545F6">
      <w:pPr>
        <w:rPr>
          <w:b/>
          <w:bCs/>
        </w:rPr>
      </w:pPr>
    </w:p>
    <w:p w:rsidR="0038093C" w:rsidRDefault="0038093C" w:rsidP="00A87688">
      <w:pPr>
        <w:autoSpaceDE w:val="0"/>
        <w:autoSpaceDN w:val="0"/>
        <w:adjustRightInd w:val="0"/>
        <w:jc w:val="both"/>
        <w:rPr>
          <w:lang w:val="en-US" w:eastAsia="nl-NL"/>
        </w:rPr>
      </w:pPr>
      <w:r>
        <w:rPr>
          <w:lang w:eastAsia="de-DE"/>
        </w:rPr>
        <w:t xml:space="preserve">IALA reviewed an input paper submitted by the IHO </w:t>
      </w:r>
      <w:r w:rsidRPr="00FC65AC">
        <w:rPr>
          <w:lang w:eastAsia="de-DE"/>
        </w:rPr>
        <w:t xml:space="preserve">Standardisation of Nautical Publications Working Group </w:t>
      </w:r>
      <w:r>
        <w:rPr>
          <w:lang w:eastAsia="de-DE"/>
        </w:rPr>
        <w:t xml:space="preserve">(SNPWG).  </w:t>
      </w:r>
      <w:r w:rsidRPr="00FC65AC">
        <w:rPr>
          <w:lang w:eastAsia="de-DE"/>
        </w:rPr>
        <w:t xml:space="preserve">The IHO </w:t>
      </w:r>
      <w:r>
        <w:rPr>
          <w:lang w:eastAsia="de-DE"/>
        </w:rPr>
        <w:t>SNPWG</w:t>
      </w:r>
      <w:r w:rsidRPr="00FC65AC">
        <w:rPr>
          <w:lang w:eastAsia="de-DE"/>
        </w:rPr>
        <w:t xml:space="preserve"> has proposed </w:t>
      </w:r>
      <w:r>
        <w:rPr>
          <w:lang w:eastAsia="de-DE"/>
        </w:rPr>
        <w:t>that all AtoN be assigned an internationally recognizable ‘Persistent Unique Identifier’ (PUI).  In their proposal, SNPWG noted that “</w:t>
      </w:r>
      <w:r w:rsidRPr="000C697C">
        <w:rPr>
          <w:lang w:val="en-US" w:eastAsia="nl-NL"/>
        </w:rPr>
        <w:t>An increasing number of offices produce their List of Lights information from a database. The re-order of both the</w:t>
      </w:r>
      <w:r>
        <w:rPr>
          <w:lang w:val="en-US" w:eastAsia="nl-NL"/>
        </w:rPr>
        <w:t xml:space="preserve"> </w:t>
      </w:r>
      <w:r w:rsidRPr="000C697C">
        <w:rPr>
          <w:lang w:val="en-US" w:eastAsia="nl-NL"/>
        </w:rPr>
        <w:t>national and/or the international numbers would cause significant problems for the producer.</w:t>
      </w:r>
      <w:r>
        <w:rPr>
          <w:lang w:val="en-US" w:eastAsia="nl-NL"/>
        </w:rPr>
        <w:t>”</w:t>
      </w:r>
    </w:p>
    <w:p w:rsidR="0038093C" w:rsidRDefault="0038093C" w:rsidP="00A87688">
      <w:pPr>
        <w:jc w:val="both"/>
        <w:rPr>
          <w:lang w:eastAsia="de-DE"/>
        </w:rPr>
      </w:pPr>
    </w:p>
    <w:p w:rsidR="0038093C" w:rsidRPr="0099684B" w:rsidRDefault="0038093C" w:rsidP="00A87688">
      <w:pPr>
        <w:jc w:val="both"/>
        <w:rPr>
          <w:rFonts w:ascii="Arial Narrow" w:hAnsi="Arial Narrow" w:cs="Arial Narrow"/>
          <w:lang w:val="en-AU"/>
        </w:rPr>
      </w:pPr>
      <w:r>
        <w:rPr>
          <w:lang w:val="en-AU"/>
        </w:rPr>
        <w:t>IALA supports t</w:t>
      </w:r>
      <w:r w:rsidRPr="008B0C7A">
        <w:rPr>
          <w:lang w:val="en-AU"/>
        </w:rPr>
        <w:t xml:space="preserve">he introduction of </w:t>
      </w:r>
      <w:r>
        <w:rPr>
          <w:lang w:val="en-AU"/>
        </w:rPr>
        <w:t>a</w:t>
      </w:r>
      <w:r w:rsidRPr="008B0C7A">
        <w:rPr>
          <w:lang w:val="en-AU"/>
        </w:rPr>
        <w:t xml:space="preserve"> Persistent Unique Identifier </w:t>
      </w:r>
      <w:r>
        <w:rPr>
          <w:lang w:val="en-AU"/>
        </w:rPr>
        <w:t xml:space="preserve">(PUI) for AtoN and notes that it </w:t>
      </w:r>
      <w:r w:rsidRPr="008B0C7A">
        <w:rPr>
          <w:lang w:val="en-AU"/>
        </w:rPr>
        <w:t xml:space="preserve">will support </w:t>
      </w:r>
      <w:r>
        <w:rPr>
          <w:lang w:val="en-AU"/>
        </w:rPr>
        <w:t>IALA in its efforts in achieving AtoN data harmonization, improve interoperability of these data in the envisioned ENAV environment, and improve data quality through automation of List of Lights production.  Additionally, t</w:t>
      </w:r>
      <w:r w:rsidRPr="008B0C7A">
        <w:rPr>
          <w:lang w:val="en-AU"/>
        </w:rPr>
        <w:t xml:space="preserve">he use of a common number </w:t>
      </w:r>
      <w:r>
        <w:rPr>
          <w:lang w:val="en-AU"/>
        </w:rPr>
        <w:t>for an AtoN</w:t>
      </w:r>
      <w:r w:rsidRPr="008B0C7A">
        <w:rPr>
          <w:lang w:val="en-AU"/>
        </w:rPr>
        <w:t xml:space="preserve"> could result in the initi</w:t>
      </w:r>
      <w:r>
        <w:rPr>
          <w:lang w:val="en-AU"/>
        </w:rPr>
        <w:t>ation of a data stream for AtoN</w:t>
      </w:r>
      <w:r w:rsidRPr="008B0C7A">
        <w:rPr>
          <w:lang w:val="en-AU"/>
        </w:rPr>
        <w:t xml:space="preserve"> information from source to user</w:t>
      </w:r>
      <w:r>
        <w:rPr>
          <w:lang w:val="en-AU"/>
        </w:rPr>
        <w:t xml:space="preserve"> and</w:t>
      </w:r>
      <w:r w:rsidRPr="008B0C7A">
        <w:rPr>
          <w:lang w:val="en-AU"/>
        </w:rPr>
        <w:t xml:space="preserve"> supports the IMO e-Navigation concept.</w:t>
      </w:r>
    </w:p>
    <w:p w:rsidR="0038093C" w:rsidRDefault="0038093C" w:rsidP="00A87688">
      <w:pPr>
        <w:jc w:val="both"/>
        <w:rPr>
          <w:lang w:eastAsia="de-DE"/>
        </w:rPr>
      </w:pPr>
    </w:p>
    <w:p w:rsidR="0038093C" w:rsidRDefault="00A87688" w:rsidP="00A87688">
      <w:pPr>
        <w:jc w:val="both"/>
        <w:rPr>
          <w:lang w:eastAsia="de-DE"/>
        </w:rPr>
      </w:pPr>
      <w:r>
        <w:rPr>
          <w:lang w:eastAsia="de-DE"/>
        </w:rPr>
        <w:t>Furthering this concept,</w:t>
      </w:r>
      <w:r w:rsidR="0038093C">
        <w:rPr>
          <w:lang w:eastAsia="de-DE"/>
        </w:rPr>
        <w:t xml:space="preserve"> </w:t>
      </w:r>
      <w:r>
        <w:rPr>
          <w:lang w:eastAsia="de-DE"/>
        </w:rPr>
        <w:t>IALA</w:t>
      </w:r>
      <w:r w:rsidR="0038093C">
        <w:rPr>
          <w:lang w:eastAsia="de-DE"/>
        </w:rPr>
        <w:t xml:space="preserve"> invite</w:t>
      </w:r>
      <w:r>
        <w:rPr>
          <w:lang w:eastAsia="de-DE"/>
        </w:rPr>
        <w:t>s</w:t>
      </w:r>
      <w:r w:rsidR="0038093C">
        <w:rPr>
          <w:lang w:eastAsia="de-DE"/>
        </w:rPr>
        <w:t xml:space="preserve"> </w:t>
      </w:r>
      <w:r w:rsidR="0038093C" w:rsidRPr="00FC65AC">
        <w:rPr>
          <w:lang w:eastAsia="de-DE"/>
        </w:rPr>
        <w:t xml:space="preserve">IHO </w:t>
      </w:r>
      <w:r w:rsidR="0038093C">
        <w:rPr>
          <w:lang w:eastAsia="de-DE"/>
        </w:rPr>
        <w:t>SNPWG</w:t>
      </w:r>
      <w:r w:rsidR="0038093C" w:rsidRPr="00FC65AC">
        <w:rPr>
          <w:lang w:eastAsia="de-DE"/>
        </w:rPr>
        <w:t xml:space="preserve"> </w:t>
      </w:r>
      <w:r w:rsidR="0038093C">
        <w:rPr>
          <w:lang w:eastAsia="de-DE"/>
        </w:rPr>
        <w:t>and IHO HSSC to consider the application of PUI to waterway headers traditionally used in nautical publications which will harmonize the exchange of larger data sets containing relevant marine infor</w:t>
      </w:r>
      <w:r>
        <w:rPr>
          <w:lang w:eastAsia="de-DE"/>
        </w:rPr>
        <w:t>mation to a particular waterway</w:t>
      </w:r>
      <w:bookmarkStart w:id="0" w:name="_GoBack"/>
      <w:bookmarkEnd w:id="0"/>
      <w:r w:rsidR="0038093C">
        <w:rPr>
          <w:lang w:eastAsia="de-DE"/>
        </w:rPr>
        <w:t xml:space="preserve"> (e.g. all AtoN contained within the waterway, other unique navigation features within that waterway, and Marine Safety Information geo-referenced to the waterway).</w:t>
      </w:r>
    </w:p>
    <w:p w:rsidR="0038093C" w:rsidRDefault="0038093C" w:rsidP="005545F6">
      <w:pPr>
        <w:rPr>
          <w:b/>
          <w:bCs/>
        </w:rPr>
      </w:pPr>
    </w:p>
    <w:sectPr w:rsidR="0038093C"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43" w:rsidRDefault="00F85643" w:rsidP="00002906">
      <w:r>
        <w:separator/>
      </w:r>
    </w:p>
  </w:endnote>
  <w:endnote w:type="continuationSeparator" w:id="0">
    <w:p w:rsidR="00F85643" w:rsidRDefault="00F8564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93C" w:rsidRDefault="0038093C">
    <w:pPr>
      <w:pStyle w:val="Footer"/>
    </w:pPr>
    <w:r>
      <w:tab/>
    </w:r>
    <w:r w:rsidR="0056020E">
      <w:fldChar w:fldCharType="begin"/>
    </w:r>
    <w:r w:rsidR="0056020E">
      <w:instrText xml:space="preserve"> PAGE   \* MERGEFORMAT </w:instrText>
    </w:r>
    <w:r w:rsidR="0056020E">
      <w:fldChar w:fldCharType="separate"/>
    </w:r>
    <w:r w:rsidR="00A87688">
      <w:rPr>
        <w:noProof/>
      </w:rPr>
      <w:t>2</w:t>
    </w:r>
    <w:r w:rsidR="0056020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43" w:rsidRDefault="00F85643" w:rsidP="00002906">
      <w:r>
        <w:separator/>
      </w:r>
    </w:p>
  </w:footnote>
  <w:footnote w:type="continuationSeparator" w:id="0">
    <w:p w:rsidR="00F85643" w:rsidRDefault="00F85643"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cs="Wingdings"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1">
    <w:nsid w:val="0FA30EDB"/>
    <w:multiLevelType w:val="hybridMultilevel"/>
    <w:tmpl w:val="A6D24E3A"/>
    <w:lvl w:ilvl="0" w:tplc="7D1E58DE">
      <w:start w:val="1"/>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Arial" w:hint="default"/>
        <w:b w:val="0"/>
        <w:bCs w:val="0"/>
        <w:i w:val="0"/>
        <w:iCs w:val="0"/>
        <w:sz w:val="22"/>
        <w:szCs w:val="22"/>
      </w:r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cs="Wingdings" w:hint="default"/>
        <w:b w:val="0"/>
        <w:bCs w:val="0"/>
        <w:i w:val="0"/>
        <w:iCs w:val="0"/>
        <w:sz w:val="22"/>
        <w:szCs w:val="22"/>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65F7EC7"/>
    <w:multiLevelType w:val="hybridMultilevel"/>
    <w:tmpl w:val="6484733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cs="Arial" w:hint="default"/>
        <w:b/>
        <w:bCs/>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50264838">
      <w:start w:val="1"/>
      <w:numFmt w:val="lowerLetter"/>
      <w:lvlText w:val="%2."/>
      <w:lvlJc w:val="left"/>
      <w:pPr>
        <w:ind w:left="1440" w:hanging="360"/>
      </w:pPr>
    </w:lvl>
    <w:lvl w:ilvl="2" w:tplc="22021022">
      <w:start w:val="1"/>
      <w:numFmt w:val="lowerRoman"/>
      <w:lvlText w:val="%3."/>
      <w:lvlJc w:val="right"/>
      <w:pPr>
        <w:ind w:left="2160" w:hanging="180"/>
      </w:pPr>
    </w:lvl>
    <w:lvl w:ilvl="3" w:tplc="3CDE93D6">
      <w:start w:val="1"/>
      <w:numFmt w:val="decimal"/>
      <w:lvlText w:val="%4."/>
      <w:lvlJc w:val="left"/>
      <w:pPr>
        <w:ind w:left="2880" w:hanging="360"/>
      </w:pPr>
    </w:lvl>
    <w:lvl w:ilvl="4" w:tplc="066A54C6">
      <w:start w:val="1"/>
      <w:numFmt w:val="lowerLetter"/>
      <w:lvlText w:val="%5."/>
      <w:lvlJc w:val="left"/>
      <w:pPr>
        <w:ind w:left="3600" w:hanging="360"/>
      </w:pPr>
    </w:lvl>
    <w:lvl w:ilvl="5" w:tplc="86A872E6">
      <w:start w:val="1"/>
      <w:numFmt w:val="lowerRoman"/>
      <w:lvlText w:val="%6."/>
      <w:lvlJc w:val="right"/>
      <w:pPr>
        <w:ind w:left="4320" w:hanging="180"/>
      </w:pPr>
    </w:lvl>
    <w:lvl w:ilvl="6" w:tplc="3DC8899A">
      <w:start w:val="1"/>
      <w:numFmt w:val="decimal"/>
      <w:lvlText w:val="%7."/>
      <w:lvlJc w:val="left"/>
      <w:pPr>
        <w:ind w:left="5040" w:hanging="360"/>
      </w:pPr>
    </w:lvl>
    <w:lvl w:ilvl="7" w:tplc="6FA81CE2">
      <w:start w:val="1"/>
      <w:numFmt w:val="lowerLetter"/>
      <w:lvlText w:val="%8."/>
      <w:lvlJc w:val="left"/>
      <w:pPr>
        <w:ind w:left="5760" w:hanging="360"/>
      </w:pPr>
    </w:lvl>
    <w:lvl w:ilvl="8" w:tplc="8E52679A">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1134"/>
        </w:tabs>
        <w:ind w:left="1134" w:hanging="567"/>
      </w:pPr>
      <w:rPr>
        <w:rFonts w:ascii="Arial" w:hAnsi="Arial" w:cs="Arial" w:hint="default"/>
        <w:b w:val="0"/>
        <w:bCs w:val="0"/>
        <w:i w:val="0"/>
        <w:iCs w:val="0"/>
        <w:sz w:val="22"/>
        <w:szCs w:val="22"/>
      </w:rPr>
    </w:lvl>
    <w:lvl w:ilvl="2">
      <w:start w:val="1"/>
      <w:numFmt w:val="lowerRoman"/>
      <w:lvlText w:val="(%3)"/>
      <w:lvlJc w:val="left"/>
      <w:pPr>
        <w:tabs>
          <w:tab w:val="num" w:pos="1701"/>
        </w:tabs>
        <w:ind w:left="1701" w:hanging="567"/>
      </w:pPr>
      <w:rPr>
        <w:rFonts w:ascii="Arial" w:hAnsi="Arial" w:cs="Arial" w:hint="default"/>
        <w:b w:val="0"/>
        <w:bCs w:val="0"/>
        <w:i w:val="0"/>
        <w:iCs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nsid w:val="7FD26E2B"/>
    <w:multiLevelType w:val="hybridMultilevel"/>
    <w:tmpl w:val="98F2F656"/>
    <w:lvl w:ilvl="0" w:tplc="914E00F2">
      <w:start w:val="1"/>
      <w:numFmt w:val="upperLetter"/>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doNotTrackMoves/>
  <w:defaultTabStop w:val="720"/>
  <w:hyphenationZone w:val="425"/>
  <w:doNotHyphenateCaps/>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267"/>
    <w:rsid w:val="00002906"/>
    <w:rsid w:val="000308E7"/>
    <w:rsid w:val="00031A92"/>
    <w:rsid w:val="000348ED"/>
    <w:rsid w:val="00036801"/>
    <w:rsid w:val="00050DA7"/>
    <w:rsid w:val="000A5A01"/>
    <w:rsid w:val="000C697C"/>
    <w:rsid w:val="000E1BE0"/>
    <w:rsid w:val="00135447"/>
    <w:rsid w:val="00145C9C"/>
    <w:rsid w:val="00152273"/>
    <w:rsid w:val="00153D7E"/>
    <w:rsid w:val="00176FD9"/>
    <w:rsid w:val="00193A5C"/>
    <w:rsid w:val="001963DB"/>
    <w:rsid w:val="001A654A"/>
    <w:rsid w:val="001C74CF"/>
    <w:rsid w:val="0022310A"/>
    <w:rsid w:val="002630AD"/>
    <w:rsid w:val="00266BED"/>
    <w:rsid w:val="002A798A"/>
    <w:rsid w:val="002C17AE"/>
    <w:rsid w:val="002D2E92"/>
    <w:rsid w:val="003144A2"/>
    <w:rsid w:val="00330818"/>
    <w:rsid w:val="00341A37"/>
    <w:rsid w:val="003600E1"/>
    <w:rsid w:val="0038093C"/>
    <w:rsid w:val="003C5CAE"/>
    <w:rsid w:val="003D55DD"/>
    <w:rsid w:val="003E1831"/>
    <w:rsid w:val="00424954"/>
    <w:rsid w:val="00457B17"/>
    <w:rsid w:val="00466A6F"/>
    <w:rsid w:val="00467ED2"/>
    <w:rsid w:val="004B277E"/>
    <w:rsid w:val="004C1386"/>
    <w:rsid w:val="004C220D"/>
    <w:rsid w:val="004C5693"/>
    <w:rsid w:val="004E0DED"/>
    <w:rsid w:val="004E4158"/>
    <w:rsid w:val="004F529E"/>
    <w:rsid w:val="0050601F"/>
    <w:rsid w:val="00540912"/>
    <w:rsid w:val="005545F6"/>
    <w:rsid w:val="0056020E"/>
    <w:rsid w:val="00581186"/>
    <w:rsid w:val="005C7EBA"/>
    <w:rsid w:val="005D05AC"/>
    <w:rsid w:val="005D6932"/>
    <w:rsid w:val="005F4EB8"/>
    <w:rsid w:val="00607152"/>
    <w:rsid w:val="00630F7F"/>
    <w:rsid w:val="0064435F"/>
    <w:rsid w:val="0066685D"/>
    <w:rsid w:val="006856DC"/>
    <w:rsid w:val="00691267"/>
    <w:rsid w:val="006B015E"/>
    <w:rsid w:val="006D2925"/>
    <w:rsid w:val="006D470F"/>
    <w:rsid w:val="007034CB"/>
    <w:rsid w:val="00727E88"/>
    <w:rsid w:val="00737E82"/>
    <w:rsid w:val="00752457"/>
    <w:rsid w:val="00775878"/>
    <w:rsid w:val="0078151F"/>
    <w:rsid w:val="007E4525"/>
    <w:rsid w:val="007E509D"/>
    <w:rsid w:val="0080092C"/>
    <w:rsid w:val="00802A7F"/>
    <w:rsid w:val="008065E8"/>
    <w:rsid w:val="00866477"/>
    <w:rsid w:val="00870F4A"/>
    <w:rsid w:val="00872453"/>
    <w:rsid w:val="00885DC7"/>
    <w:rsid w:val="00892CAB"/>
    <w:rsid w:val="008A73C1"/>
    <w:rsid w:val="008B03E0"/>
    <w:rsid w:val="008B0C7A"/>
    <w:rsid w:val="008E03C2"/>
    <w:rsid w:val="008F00E3"/>
    <w:rsid w:val="008F13DD"/>
    <w:rsid w:val="00902AA4"/>
    <w:rsid w:val="00955EDE"/>
    <w:rsid w:val="0099684B"/>
    <w:rsid w:val="009F3B6C"/>
    <w:rsid w:val="009F5C36"/>
    <w:rsid w:val="00A00029"/>
    <w:rsid w:val="00A014F3"/>
    <w:rsid w:val="00A11BEB"/>
    <w:rsid w:val="00A27F12"/>
    <w:rsid w:val="00A30579"/>
    <w:rsid w:val="00A309B9"/>
    <w:rsid w:val="00A30E9E"/>
    <w:rsid w:val="00A87688"/>
    <w:rsid w:val="00AA3904"/>
    <w:rsid w:val="00AA76C0"/>
    <w:rsid w:val="00AF4722"/>
    <w:rsid w:val="00B077EC"/>
    <w:rsid w:val="00B15B24"/>
    <w:rsid w:val="00B31826"/>
    <w:rsid w:val="00B428DA"/>
    <w:rsid w:val="00B46A83"/>
    <w:rsid w:val="00B67A3A"/>
    <w:rsid w:val="00B8247E"/>
    <w:rsid w:val="00B85580"/>
    <w:rsid w:val="00BE047C"/>
    <w:rsid w:val="00BE56DF"/>
    <w:rsid w:val="00C32F62"/>
    <w:rsid w:val="00CA04AF"/>
    <w:rsid w:val="00CB6F5F"/>
    <w:rsid w:val="00CC1604"/>
    <w:rsid w:val="00CF5032"/>
    <w:rsid w:val="00D121A2"/>
    <w:rsid w:val="00D91DC1"/>
    <w:rsid w:val="00D921E2"/>
    <w:rsid w:val="00DB564F"/>
    <w:rsid w:val="00DE629D"/>
    <w:rsid w:val="00DF008F"/>
    <w:rsid w:val="00E66169"/>
    <w:rsid w:val="00E93C9B"/>
    <w:rsid w:val="00EA43BC"/>
    <w:rsid w:val="00EA7ACA"/>
    <w:rsid w:val="00EC3729"/>
    <w:rsid w:val="00EE3F2F"/>
    <w:rsid w:val="00F007C7"/>
    <w:rsid w:val="00F3488E"/>
    <w:rsid w:val="00F66546"/>
    <w:rsid w:val="00F73F78"/>
    <w:rsid w:val="00F85643"/>
    <w:rsid w:val="00FA5842"/>
    <w:rsid w:val="00FA6769"/>
    <w:rsid w:val="00FC65AC"/>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locked="1" w:semiHidden="0" w:uiPriority="0"/>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locked="1" w:semiHidden="0" w:uiPriority="0"/>
    <w:lsdException w:name="endnote text" w:locked="1" w:semiHidden="0" w:uiPriority="0"/>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uiPriority="0"/>
    <w:lsdException w:name="List 2" w:unhideWhenUsed="1"/>
    <w:lsdException w:name="List 3" w:unhideWhenUsed="1"/>
    <w:lsdException w:name="List 4" w:locked="1" w:semiHidden="0" w:uiPriority="0"/>
    <w:lsdException w:name="List 5" w:locked="1" w:semiHidden="0" w:uiPriority="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uiPriority="1" w:unhideWhenUsed="1"/>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locked="1" w:semiHidden="0" w:uiPriority="0"/>
    <w:lsdException w:name="Date" w:locked="1" w:semiHidden="0" w:uiPriority="0"/>
    <w:lsdException w:name="Body Text First Indent" w:locked="1" w:semiHidden="0" w:uiPriority="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D05AC"/>
    <w:rPr>
      <w:rFonts w:ascii="Arial" w:hAnsi="Arial" w:cs="Arial"/>
      <w:sz w:val="22"/>
      <w:szCs w:val="22"/>
      <w:lang w:val="en-GB"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bCs/>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sz w:val="20"/>
      <w:szCs w:val="20"/>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29A9"/>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semiHidden/>
    <w:rsid w:val="00C129A9"/>
    <w:rPr>
      <w:rFonts w:ascii="Cambria" w:eastAsia="Times New Roman" w:hAnsi="Cambria" w:cs="Times New Roman"/>
      <w:b/>
      <w:bCs/>
      <w:i/>
      <w:iCs/>
      <w:sz w:val="28"/>
      <w:szCs w:val="28"/>
      <w:lang w:eastAsia="en-US"/>
    </w:rPr>
  </w:style>
  <w:style w:type="character" w:customStyle="1" w:styleId="Heading3Char">
    <w:name w:val="Heading 3 Char"/>
    <w:link w:val="Heading3"/>
    <w:uiPriority w:val="9"/>
    <w:semiHidden/>
    <w:rsid w:val="00C129A9"/>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C129A9"/>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C129A9"/>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C129A9"/>
    <w:rPr>
      <w:rFonts w:ascii="Calibri" w:eastAsia="Times New Roman" w:hAnsi="Calibri" w:cs="Times New Roman"/>
      <w:b/>
      <w:bCs/>
      <w:lang w:eastAsia="en-US"/>
    </w:rPr>
  </w:style>
  <w:style w:type="character" w:customStyle="1" w:styleId="Heading7Char">
    <w:name w:val="Heading 7 Char"/>
    <w:link w:val="Heading7"/>
    <w:uiPriority w:val="9"/>
    <w:semiHidden/>
    <w:rsid w:val="00C129A9"/>
    <w:rPr>
      <w:rFonts w:ascii="Calibri" w:eastAsia="Times New Roman" w:hAnsi="Calibri" w:cs="Times New Roman"/>
      <w:sz w:val="24"/>
      <w:szCs w:val="24"/>
      <w:lang w:eastAsia="en-US"/>
    </w:rPr>
  </w:style>
  <w:style w:type="character" w:customStyle="1" w:styleId="Heading8Char">
    <w:name w:val="Heading 8 Char"/>
    <w:link w:val="Heading8"/>
    <w:uiPriority w:val="9"/>
    <w:semiHidden/>
    <w:rsid w:val="00C129A9"/>
    <w:rPr>
      <w:rFonts w:ascii="Calibri" w:eastAsia="Times New Roman" w:hAnsi="Calibri" w:cs="Times New Roman"/>
      <w:i/>
      <w:iCs/>
      <w:sz w:val="24"/>
      <w:szCs w:val="24"/>
      <w:lang w:eastAsia="en-US"/>
    </w:rPr>
  </w:style>
  <w:style w:type="character" w:customStyle="1" w:styleId="Heading9Char">
    <w:name w:val="Heading 9 Char"/>
    <w:link w:val="Heading9"/>
    <w:uiPriority w:val="9"/>
    <w:semiHidden/>
    <w:rsid w:val="00C129A9"/>
    <w:rPr>
      <w:rFonts w:ascii="Cambria" w:eastAsia="Times New Roman" w:hAnsi="Cambria" w:cs="Times New Roman"/>
      <w:lang w:eastAsia="en-US"/>
    </w:rPr>
  </w:style>
  <w:style w:type="paragraph" w:styleId="Title">
    <w:name w:val="Title"/>
    <w:basedOn w:val="Normal"/>
    <w:link w:val="TitleChar"/>
    <w:uiPriority w:val="99"/>
    <w:qFormat/>
    <w:rsid w:val="000348ED"/>
    <w:pPr>
      <w:spacing w:before="240" w:after="60"/>
      <w:jc w:val="center"/>
      <w:outlineLvl w:val="0"/>
    </w:pPr>
    <w:rPr>
      <w:b/>
      <w:bCs/>
      <w:kern w:val="28"/>
      <w:sz w:val="32"/>
      <w:szCs w:val="32"/>
    </w:rPr>
  </w:style>
  <w:style w:type="character" w:customStyle="1" w:styleId="TitleChar">
    <w:name w:val="Title Char"/>
    <w:link w:val="Title"/>
    <w:uiPriority w:val="10"/>
    <w:rsid w:val="00C129A9"/>
    <w:rPr>
      <w:rFonts w:ascii="Cambria" w:eastAsia="Times New Roman" w:hAnsi="Cambria" w:cs="Times New Roman"/>
      <w:b/>
      <w:bCs/>
      <w:kern w:val="28"/>
      <w:sz w:val="32"/>
      <w:szCs w:val="32"/>
      <w:lang w:eastAsia="en-US"/>
    </w:rPr>
  </w:style>
  <w:style w:type="paragraph" w:styleId="BodyText">
    <w:name w:val="Body Text"/>
    <w:basedOn w:val="Normal"/>
    <w:link w:val="BodyTextChar"/>
    <w:uiPriority w:val="99"/>
    <w:rsid w:val="00002906"/>
    <w:pPr>
      <w:spacing w:after="120"/>
      <w:jc w:val="both"/>
    </w:pPr>
    <w:rPr>
      <w:lang w:eastAsia="en-GB"/>
    </w:rPr>
  </w:style>
  <w:style w:type="character" w:customStyle="1" w:styleId="BodyTextChar">
    <w:name w:val="Body Text Char"/>
    <w:link w:val="BodyText"/>
    <w:uiPriority w:val="99"/>
    <w:locked/>
    <w:rsid w:val="00002906"/>
    <w:rPr>
      <w:rFonts w:ascii="Arial" w:eastAsia="Times New Roman" w:hAnsi="Arial" w:cs="Arial"/>
      <w:sz w:val="22"/>
      <w:szCs w:val="22"/>
    </w:rPr>
  </w:style>
  <w:style w:type="paragraph" w:customStyle="1" w:styleId="Annex">
    <w:name w:val="Annex"/>
    <w:basedOn w:val="Heading1"/>
    <w:next w:val="Normal"/>
    <w:uiPriority w:val="99"/>
    <w:rsid w:val="005D05AC"/>
    <w:pPr>
      <w:numPr>
        <w:numId w:val="6"/>
      </w:numPr>
      <w:tabs>
        <w:tab w:val="left" w:pos="1701"/>
      </w:tabs>
    </w:p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10"/>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szCs w:val="20"/>
      <w:lang w:val="fr-FR" w:eastAsia="ja-JP"/>
    </w:rPr>
  </w:style>
  <w:style w:type="character" w:customStyle="1" w:styleId="HeaderChar">
    <w:name w:val="Header Char"/>
    <w:link w:val="Header"/>
    <w:uiPriority w:val="99"/>
    <w:locked/>
    <w:rsid w:val="005D05AC"/>
    <w:rPr>
      <w:rFonts w:ascii="Arial" w:eastAsia="MS Mincho" w:hAnsi="Arial" w:cs="Arial"/>
      <w:lang w:val="fr-FR" w:eastAsia="ja-JP"/>
    </w:rPr>
  </w:style>
  <w:style w:type="paragraph" w:customStyle="1" w:styleId="List1">
    <w:name w:val="List 1"/>
    <w:basedOn w:val="Normal"/>
    <w:uiPriority w:val="99"/>
    <w:rsid w:val="006D470F"/>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Arial"/>
      <w:sz w:val="20"/>
      <w:szCs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20"/>
      </w:numPr>
      <w:jc w:val="center"/>
    </w:pPr>
    <w:rPr>
      <w:i/>
      <w:iCs/>
      <w:lang w:val="fr-FR" w:eastAsia="en-GB"/>
    </w:rPr>
  </w:style>
  <w:style w:type="paragraph" w:styleId="BodyTextIndent">
    <w:name w:val="Body Text Indent"/>
    <w:basedOn w:val="Normal"/>
    <w:link w:val="BodyTextIndentChar"/>
    <w:uiPriority w:val="99"/>
    <w:rsid w:val="00002906"/>
    <w:pPr>
      <w:spacing w:after="120"/>
      <w:ind w:left="567"/>
    </w:pPr>
    <w:rPr>
      <w:lang w:eastAsia="en-GB"/>
    </w:rPr>
  </w:style>
  <w:style w:type="character" w:customStyle="1" w:styleId="BodyTextIndentChar">
    <w:name w:val="Body Text Indent Char"/>
    <w:link w:val="BodyTextIndent"/>
    <w:uiPriority w:val="99"/>
    <w:locked/>
    <w:rsid w:val="00002906"/>
    <w:rPr>
      <w:rFonts w:ascii="Arial" w:eastAsia="Times New Roman" w:hAnsi="Arial" w:cs="Arial"/>
      <w:sz w:val="22"/>
      <w:szCs w:val="22"/>
    </w:rPr>
  </w:style>
  <w:style w:type="paragraph" w:styleId="BodyTextIndent2">
    <w:name w:val="Body Text Indent 2"/>
    <w:basedOn w:val="Normal"/>
    <w:link w:val="BodyTextIndent2Char"/>
    <w:uiPriority w:val="99"/>
    <w:rsid w:val="00002906"/>
    <w:pPr>
      <w:spacing w:after="120"/>
      <w:ind w:left="1134"/>
      <w:jc w:val="both"/>
    </w:pPr>
    <w:rPr>
      <w:lang w:eastAsia="de-DE"/>
    </w:rPr>
  </w:style>
  <w:style w:type="character" w:customStyle="1" w:styleId="BodyTextIndent2Char">
    <w:name w:val="Body Text Indent 2 Char"/>
    <w:link w:val="BodyTextIndent2"/>
    <w:uiPriority w:val="99"/>
    <w:locked/>
    <w:rsid w:val="00002906"/>
    <w:rPr>
      <w:rFonts w:ascii="Arial" w:eastAsia="Times New Roman" w:hAnsi="Arial" w:cs="Arial"/>
      <w:sz w:val="22"/>
      <w:szCs w:val="22"/>
      <w:lang w:eastAsia="de-DE"/>
    </w:rPr>
  </w:style>
  <w:style w:type="character" w:styleId="CommentReference">
    <w:name w:val="annotation reference"/>
    <w:uiPriority w:val="99"/>
    <w:semiHidden/>
    <w:rsid w:val="00D121A2"/>
    <w:rPr>
      <w:sz w:val="16"/>
      <w:szCs w:val="16"/>
    </w:rPr>
  </w:style>
  <w:style w:type="paragraph" w:styleId="CommentText">
    <w:name w:val="annotation text"/>
    <w:basedOn w:val="Normal"/>
    <w:link w:val="CommentTextChar"/>
    <w:uiPriority w:val="99"/>
    <w:semiHidden/>
    <w:rsid w:val="00D121A2"/>
    <w:rPr>
      <w:sz w:val="20"/>
      <w:szCs w:val="20"/>
    </w:rPr>
  </w:style>
  <w:style w:type="character" w:customStyle="1" w:styleId="CommentTextChar">
    <w:name w:val="Comment Text Char"/>
    <w:link w:val="CommentText"/>
    <w:uiPriority w:val="99"/>
    <w:locked/>
    <w:rsid w:val="00D121A2"/>
    <w:rPr>
      <w:rFonts w:ascii="Arial" w:hAnsi="Arial" w:cs="Arial"/>
      <w:lang w:val="en-GB" w:eastAsia="en-US"/>
    </w:rPr>
  </w:style>
  <w:style w:type="paragraph" w:styleId="CommentSubject">
    <w:name w:val="annotation subject"/>
    <w:basedOn w:val="CommentText"/>
    <w:next w:val="CommentText"/>
    <w:link w:val="CommentSubjectChar"/>
    <w:uiPriority w:val="99"/>
    <w:semiHidden/>
    <w:rsid w:val="00D121A2"/>
    <w:rPr>
      <w:b/>
      <w:bCs/>
    </w:rPr>
  </w:style>
  <w:style w:type="character" w:customStyle="1" w:styleId="CommentSubjectChar">
    <w:name w:val="Comment Subject Char"/>
    <w:link w:val="CommentSubject"/>
    <w:uiPriority w:val="99"/>
    <w:locked/>
    <w:rsid w:val="00D121A2"/>
    <w:rPr>
      <w:rFonts w:ascii="Arial" w:hAnsi="Arial" w:cs="Arial"/>
      <w:b/>
      <w:bCs/>
      <w:lang w:val="en-GB" w:eastAsia="en-US"/>
    </w:rPr>
  </w:style>
  <w:style w:type="paragraph" w:styleId="BalloonText">
    <w:name w:val="Balloon Text"/>
    <w:basedOn w:val="Normal"/>
    <w:link w:val="BalloonTextChar"/>
    <w:uiPriority w:val="99"/>
    <w:semiHidden/>
    <w:rsid w:val="00D121A2"/>
    <w:rPr>
      <w:rFonts w:ascii="Segoe UI" w:hAnsi="Segoe UI" w:cs="Segoe UI"/>
      <w:sz w:val="18"/>
      <w:szCs w:val="18"/>
    </w:rPr>
  </w:style>
  <w:style w:type="character" w:customStyle="1" w:styleId="BalloonTextChar">
    <w:name w:val="Balloon Text Char"/>
    <w:link w:val="BalloonText"/>
    <w:uiPriority w:val="99"/>
    <w:locked/>
    <w:rsid w:val="00D121A2"/>
    <w:rPr>
      <w:rFonts w:ascii="Segoe UI" w:hAnsi="Segoe UI" w:cs="Segoe UI"/>
      <w:sz w:val="18"/>
      <w:szCs w:val="18"/>
      <w:lang w:val="en-GB" w:eastAsia="en-US"/>
    </w:rPr>
  </w:style>
  <w:style w:type="paragraph" w:styleId="ListParagraph">
    <w:name w:val="List Paragraph"/>
    <w:basedOn w:val="Normal"/>
    <w:uiPriority w:val="99"/>
    <w:qFormat/>
    <w:rsid w:val="00A014F3"/>
    <w:pPr>
      <w:ind w:left="720"/>
    </w:pPr>
  </w:style>
  <w:style w:type="table" w:styleId="TableGrid">
    <w:name w:val="Table Grid"/>
    <w:basedOn w:val="TableNormal"/>
    <w:uiPriority w:val="99"/>
    <w:rsid w:val="005545F6"/>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rsid w:val="005545F6"/>
    <w:rPr>
      <w:sz w:val="20"/>
      <w:szCs w:val="20"/>
      <w:lang w:eastAsia="en-GB"/>
    </w:rPr>
  </w:style>
  <w:style w:type="character" w:customStyle="1" w:styleId="EndnoteTextChar">
    <w:name w:val="Endnote Text Char"/>
    <w:link w:val="EndnoteText"/>
    <w:uiPriority w:val="99"/>
    <w:semiHidden/>
    <w:locked/>
    <w:rsid w:val="005545F6"/>
    <w:rPr>
      <w:rFonts w:ascii="Arial" w:eastAsia="Times New Roman" w:hAnsi="Arial" w:cs="Arial"/>
      <w:lang w:val="en-GB" w:eastAsia="en-GB"/>
    </w:rPr>
  </w:style>
  <w:style w:type="character" w:styleId="EndnoteReference">
    <w:name w:val="endnote reference"/>
    <w:uiPriority w:val="99"/>
    <w:semiHidden/>
    <w:rsid w:val="005545F6"/>
    <w:rPr>
      <w:rFonts w:cs="Times New Roman"/>
      <w:vertAlign w:val="superscript"/>
    </w:rPr>
  </w:style>
  <w:style w:type="paragraph" w:customStyle="1" w:styleId="ActionItem">
    <w:name w:val="Action Item"/>
    <w:basedOn w:val="Normal"/>
    <w:next w:val="Normal"/>
    <w:link w:val="ActionItemChar"/>
    <w:uiPriority w:val="99"/>
    <w:rsid w:val="00737E82"/>
    <w:pPr>
      <w:spacing w:before="240" w:after="240"/>
    </w:pPr>
    <w:rPr>
      <w:i/>
      <w:iCs/>
      <w:sz w:val="24"/>
      <w:szCs w:val="24"/>
      <w:lang w:eastAsia="en-GB"/>
    </w:rPr>
  </w:style>
  <w:style w:type="character" w:customStyle="1" w:styleId="ActionItemChar">
    <w:name w:val="Action Item Char"/>
    <w:link w:val="ActionItem"/>
    <w:uiPriority w:val="99"/>
    <w:locked/>
    <w:rsid w:val="00737E82"/>
    <w:rPr>
      <w:rFonts w:ascii="Arial" w:eastAsia="Times New Roman" w:hAnsi="Arial" w:cs="Arial"/>
      <w:i/>
      <w:iCs/>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517</Words>
  <Characters>2950</Characters>
  <Application>Microsoft Office Word</Application>
  <DocSecurity>0</DocSecurity>
  <Lines>24</Lines>
  <Paragraphs>6</Paragraphs>
  <ScaleCrop>false</ScaleCrop>
  <Company>DFO-MPO</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Peter</dc:creator>
  <cp:keywords/>
  <dc:description/>
  <cp:lastModifiedBy>Seamus Doyle</cp:lastModifiedBy>
  <cp:revision>5</cp:revision>
  <cp:lastPrinted>2006-10-19T09:49:00Z</cp:lastPrinted>
  <dcterms:created xsi:type="dcterms:W3CDTF">2014-10-16T16:00:00Z</dcterms:created>
  <dcterms:modified xsi:type="dcterms:W3CDTF">2014-10-20T15:00:00Z</dcterms:modified>
</cp:coreProperties>
</file>